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70" w:rsidRDefault="003A7870" w:rsidP="003A7870">
      <w:pPr>
        <w:jc w:val="center"/>
        <w:rPr>
          <w:sz w:val="28"/>
          <w:szCs w:val="28"/>
        </w:rPr>
      </w:pPr>
      <w:r>
        <w:rPr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870" w:rsidRPr="001139C9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9C9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  <w:proofErr w:type="gramStart"/>
      <w:r w:rsidRPr="003A7870">
        <w:rPr>
          <w:rFonts w:ascii="Times New Roman" w:hAnsi="Times New Roman" w:cs="Times New Roman"/>
          <w:b/>
          <w:bCs/>
          <w:sz w:val="28"/>
          <w:szCs w:val="28"/>
        </w:rPr>
        <w:t>ВЫСШЕГО</w:t>
      </w:r>
      <w:proofErr w:type="gramEnd"/>
      <w:r w:rsidRPr="003A78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Кафедра «Технологии формообразования и художественная обработка материалов»</w:t>
      </w: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>Информационные технологии обработки металлов давлением</w:t>
      </w: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 xml:space="preserve">Требования к содержанию, объему и структуре </w:t>
      </w: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 xml:space="preserve">выпускной квалификационной работы </w:t>
      </w:r>
      <w:r>
        <w:rPr>
          <w:rFonts w:ascii="Times New Roman" w:hAnsi="Times New Roman" w:cs="Times New Roman"/>
          <w:sz w:val="28"/>
          <w:szCs w:val="28"/>
        </w:rPr>
        <w:t>бакалавров</w:t>
      </w:r>
      <w:r w:rsidRPr="001139C9">
        <w:rPr>
          <w:rFonts w:ascii="Times New Roman" w:hAnsi="Times New Roman" w:cs="Times New Roman"/>
          <w:sz w:val="28"/>
          <w:szCs w:val="28"/>
        </w:rPr>
        <w:t xml:space="preserve"> направления </w:t>
      </w:r>
    </w:p>
    <w:p w:rsidR="003A7870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139C9">
        <w:rPr>
          <w:rFonts w:ascii="Times New Roman" w:hAnsi="Times New Roman" w:cs="Times New Roman"/>
          <w:sz w:val="28"/>
          <w:szCs w:val="28"/>
        </w:rPr>
        <w:cr/>
      </w: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20</w:t>
      </w:r>
      <w:r w:rsidRPr="001139C9">
        <w:rPr>
          <w:rFonts w:ascii="Times New Roman" w:hAnsi="Times New Roman" w:cs="Times New Roman"/>
          <w:sz w:val="28"/>
          <w:szCs w:val="28"/>
        </w:rPr>
        <w:t>1</w:t>
      </w:r>
      <w:r w:rsidR="001139C9">
        <w:rPr>
          <w:rFonts w:ascii="Times New Roman" w:hAnsi="Times New Roman" w:cs="Times New Roman"/>
          <w:sz w:val="28"/>
          <w:szCs w:val="28"/>
        </w:rPr>
        <w:t>8</w:t>
      </w:r>
      <w:r w:rsidRPr="003A7870">
        <w:rPr>
          <w:rFonts w:ascii="Times New Roman" w:hAnsi="Times New Roman" w:cs="Times New Roman"/>
          <w:sz w:val="28"/>
          <w:szCs w:val="28"/>
        </w:rPr>
        <w:t>г.</w:t>
      </w:r>
    </w:p>
    <w:p w:rsidR="004A17C5" w:rsidRDefault="001B11A4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Государственная итоговая аттестация направлена на установление  уровня подготовленности </w:t>
      </w:r>
      <w:r w:rsidR="004A17C5">
        <w:rPr>
          <w:rFonts w:ascii="Times New Roman" w:hAnsi="Times New Roman" w:cs="Times New Roman"/>
          <w:sz w:val="28"/>
          <w:szCs w:val="28"/>
        </w:rPr>
        <w:t>обучающегося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к выполнению  профессиональных задач и соответствия </w:t>
      </w:r>
      <w:r w:rsidR="004A17C5">
        <w:rPr>
          <w:rFonts w:ascii="Times New Roman" w:hAnsi="Times New Roman" w:cs="Times New Roman"/>
          <w:sz w:val="28"/>
          <w:szCs w:val="28"/>
        </w:rPr>
        <w:t xml:space="preserve">уровня его </w:t>
      </w:r>
      <w:r w:rsidRPr="001B11A4">
        <w:rPr>
          <w:rFonts w:ascii="Times New Roman" w:hAnsi="Times New Roman" w:cs="Times New Roman"/>
          <w:sz w:val="28"/>
          <w:szCs w:val="28"/>
        </w:rPr>
        <w:t xml:space="preserve">профессиональной  подготовки требованиям федерального государственного образовательного стандарта по направлению подготовки </w:t>
      </w:r>
      <w:r w:rsidR="004A17C5"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B11A4">
        <w:rPr>
          <w:rFonts w:ascii="Times New Roman" w:hAnsi="Times New Roman" w:cs="Times New Roman"/>
          <w:sz w:val="28"/>
          <w:szCs w:val="28"/>
        </w:rPr>
        <w:t xml:space="preserve"> по основной профессиональной образовательной программе «</w:t>
      </w:r>
      <w:r w:rsidR="004A17C5">
        <w:rPr>
          <w:rFonts w:ascii="Times New Roman" w:hAnsi="Times New Roman" w:cs="Times New Roman"/>
          <w:sz w:val="28"/>
          <w:szCs w:val="28"/>
        </w:rPr>
        <w:t>Информационные технологии обработки металлов давлением</w:t>
      </w:r>
      <w:r w:rsidRPr="001B11A4">
        <w:rPr>
          <w:rFonts w:ascii="Times New Roman" w:hAnsi="Times New Roman" w:cs="Times New Roman"/>
          <w:sz w:val="28"/>
          <w:szCs w:val="28"/>
        </w:rPr>
        <w:t xml:space="preserve">», разработанной на его основе. Она представляет собой процесс итоговой проверки и оценки компетенций выпускника, полученных в результате обучения. </w:t>
      </w:r>
    </w:p>
    <w:p w:rsidR="001B11A4" w:rsidRPr="001B11A4" w:rsidRDefault="001B11A4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Целью оценки уровня качества освоения ОПОП ВО по направлению </w:t>
      </w:r>
      <w:r w:rsidR="004A17C5"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B11A4">
        <w:rPr>
          <w:rFonts w:ascii="Times New Roman" w:hAnsi="Times New Roman" w:cs="Times New Roman"/>
          <w:sz w:val="28"/>
          <w:szCs w:val="28"/>
        </w:rPr>
        <w:t xml:space="preserve"> является проверка конечных результатов  освоения ОПОП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, уровня освоения компетенций, подготовленности выпускников к заявленным в ОПОП видам профессиональной деятельности. В процессе ГИА выпускник  должен проявить свои компетенции, сформированные в течение всего периода обучения. </w:t>
      </w:r>
    </w:p>
    <w:p w:rsidR="00F36AFB" w:rsidRPr="001B11A4" w:rsidRDefault="00F36AFB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1A4">
        <w:rPr>
          <w:rFonts w:ascii="Times New Roman" w:hAnsi="Times New Roman" w:cs="Times New Roman"/>
          <w:sz w:val="28"/>
          <w:szCs w:val="28"/>
        </w:rPr>
        <w:t xml:space="preserve">Выполнение выпускной квалификационной работы (ВКР) – заключительный этап обучения в университете, являющийся самостоятельной работой </w:t>
      </w:r>
      <w:r w:rsidR="00C934A0">
        <w:rPr>
          <w:rFonts w:ascii="Times New Roman" w:hAnsi="Times New Roman" w:cs="Times New Roman"/>
          <w:sz w:val="28"/>
          <w:szCs w:val="28"/>
        </w:rPr>
        <w:t>обучающегося</w:t>
      </w:r>
      <w:r w:rsidRPr="001B11A4">
        <w:rPr>
          <w:rFonts w:ascii="Times New Roman" w:hAnsi="Times New Roman" w:cs="Times New Roman"/>
          <w:sz w:val="28"/>
          <w:szCs w:val="28"/>
        </w:rPr>
        <w:t>, характеризующий степень его теоретической и практической подготовки, а также умение принимать правильные и  рациональные технические решения с применением новейших достижений науки и техники.</w:t>
      </w:r>
      <w:proofErr w:type="gramEnd"/>
    </w:p>
    <w:p w:rsidR="00F36AFB" w:rsidRPr="001B11A4" w:rsidRDefault="00F36AFB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Выполнение выпускной квалификационной работы делится на периоды: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производственная практика;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выпускной квалификационной работы;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защита выпускной квалификационной работы.</w:t>
      </w:r>
    </w:p>
    <w:p w:rsidR="00F36AFB" w:rsidRPr="001B11A4" w:rsidRDefault="00F36AFB" w:rsidP="00C9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 результатам защиты ВКР Государственная аттестационная комиссия выносит решение о присвоении степени бакалавра.</w:t>
      </w:r>
    </w:p>
    <w:p w:rsidR="00F36AFB" w:rsidRPr="001B11A4" w:rsidRDefault="00F36AFB" w:rsidP="00C9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(ГЭК) признает ВКР реальной, если она имеет: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- практическое значение или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по заданию завода, организации, где </w:t>
      </w:r>
      <w:r w:rsidR="004F00B4">
        <w:rPr>
          <w:rFonts w:ascii="Times New Roman" w:hAnsi="Times New Roman" w:cs="Times New Roman"/>
          <w:sz w:val="28"/>
          <w:szCs w:val="28"/>
        </w:rPr>
        <w:t>о</w:t>
      </w:r>
      <w:r w:rsidR="00C934A0">
        <w:rPr>
          <w:rFonts w:ascii="Times New Roman" w:hAnsi="Times New Roman" w:cs="Times New Roman"/>
          <w:sz w:val="28"/>
          <w:szCs w:val="28"/>
        </w:rPr>
        <w:t>бучающийся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проходил практику;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содержит изобретение или рацпредложение;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оценена положительно, как реальная ВКР.</w:t>
      </w:r>
    </w:p>
    <w:p w:rsidR="00F36AFB" w:rsidRPr="001B11A4" w:rsidRDefault="00C934A0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F36AFB" w:rsidRPr="001B11A4">
        <w:rPr>
          <w:rFonts w:ascii="Times New Roman" w:hAnsi="Times New Roman" w:cs="Times New Roman"/>
          <w:sz w:val="28"/>
          <w:szCs w:val="28"/>
        </w:rPr>
        <w:t xml:space="preserve"> является автором работы и несет полную ответственность за все принятые им решения, правильность расчетов и оформления пояснительной записки, графической и иллюстративной части.</w:t>
      </w:r>
    </w:p>
    <w:p w:rsidR="00F36AFB" w:rsidRPr="001B11A4" w:rsidRDefault="00F36AFB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Руководитель ВКР осуществляет общую направленность содержания работы и последовательности выполнения её в соответствии с заданием и утвержденным на заседании кафедры графиком выполнения работы.</w:t>
      </w:r>
    </w:p>
    <w:p w:rsidR="00F36AFB" w:rsidRPr="001B11A4" w:rsidRDefault="00F36AFB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каждой выпускной квалификационной работе наряду с технологическими вопросами и специальной частью должны быть разработаны вопросы организационно-экономической части, безопасности жизнедеятельности (БЖД) и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окружающей среды.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Консультанты по вопросам безопасности и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технологических решений, экономическому обоснованию, выдают </w:t>
      </w:r>
      <w:r w:rsidR="00E84F00">
        <w:rPr>
          <w:rFonts w:ascii="Times New Roman" w:hAnsi="Times New Roman" w:cs="Times New Roman"/>
          <w:sz w:val="28"/>
          <w:szCs w:val="28"/>
        </w:rPr>
        <w:t>о</w:t>
      </w:r>
      <w:r w:rsidR="00C934A0">
        <w:rPr>
          <w:rFonts w:ascii="Times New Roman" w:hAnsi="Times New Roman" w:cs="Times New Roman"/>
          <w:sz w:val="28"/>
          <w:szCs w:val="28"/>
        </w:rPr>
        <w:t>бучающи</w:t>
      </w:r>
      <w:r w:rsidR="00E84F00">
        <w:rPr>
          <w:rFonts w:ascii="Times New Roman" w:hAnsi="Times New Roman" w:cs="Times New Roman"/>
          <w:sz w:val="28"/>
          <w:szCs w:val="28"/>
        </w:rPr>
        <w:t>мся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индивидуальные задания и осуществляют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своевременностью и правильностью их выполнения.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1 ЦЕЛИ И ЗАДАЧИ ВЫПОЛНЕНИЯ ВКР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Целью выполнения работы является систематизация и закрепление теоретических знаний, практических умений и профессиональных навыков в процессе их использования для решения конкретных задач в рамках заданной темы выпускной квалификационной работы (ВКР)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Основной задачей выполнения ВКР является практическая реализация полученных в процессе обучения знаний, навыков и умений.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2 ТЕМАТИКА ВЫПУСКНЫХ КВАЛИФИКАЦИОННЫХ РАБОТ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Обобщенные темы ВКР: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-Расчет и проектирование технологической оснастки для изготовления поковок деталей (наименование деталей) на (конкретизация типа кузнечно-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прессовой машины) с использованием CA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-Расчет и проектирование технологической оснастки для изготовления листовой штамповкой деталей (наименование деталей) на (конкретизация типа кузнечно-прессовой машины) с использованием CA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-Расчет и проектирование деталей и узлов (конкретизация типа кузнечно-прессовой машины) с использованием CA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 СОСТАВ ВКР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Выпускная квалификационная работа включает: пояснительную записку и графическую часть, содержащую  чертежи и иллюстративный материал к работе.</w:t>
      </w:r>
    </w:p>
    <w:p w:rsidR="00F36AFB" w:rsidRPr="001B11A4" w:rsidRDefault="00F36AFB" w:rsidP="00055C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 Пояснительная записка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Структура пояснительной записки: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задание на ВКР;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аннотация (на русском и английском языках);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содержание;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введение;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Конструкторско-технологическая часть;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• Безопасность и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Экономическое обоснование проекта;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заключение;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список использованных источников;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ведомость ВКР;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приложения (если имеются в наличии).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3.1.1 Титульный лист и задание на ВКР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 xml:space="preserve">Титульный лист и задание выполняются на специальных бланках и подписываются автором ВКР,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руководителем, консультантами по вопросам БЖД и экономики,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нормоконтролером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и утверждаются заведующим кафедрой.</w:t>
      </w:r>
    </w:p>
    <w:p w:rsidR="00D46C29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3.1.2 Аннотация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Аннотация должна отражать тему, краткую характеристику работы, полученные результаты и их новизну, область применения, возможность практической реализации; содержать сведения об объеме текстового материала (количество страниц), количестве рисунков, таблиц, приложений, использованных источников, объеме графической части (количество</w:t>
      </w:r>
      <w:r w:rsidR="00D46C29" w:rsidRPr="001B11A4">
        <w:rPr>
          <w:rFonts w:ascii="Times New Roman" w:hAnsi="Times New Roman" w:cs="Times New Roman"/>
          <w:sz w:val="28"/>
          <w:szCs w:val="28"/>
        </w:rPr>
        <w:t>) чертежей, плакатов).</w:t>
      </w:r>
      <w:proofErr w:type="gramEnd"/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Аннотация ВКР должна быть составлена на русском и английском языках. Объем аннотации не должен превышать 1 страницу печатного текста.</w:t>
      </w:r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3.1.3 Содержание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 содержании последовательно перечисляются наименования всех разделов пояснительной записки, подразделов, пунктов с указанием номера страницы, на которой размещается начало материала раздела, подраздела, пункта. На первом листе содержания выполняется штамп с основной надписью по форме 2 согласно ГОСТ 2.104.</w:t>
      </w:r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Если все сведения раздела «Содержание» не умещаются на первом листе, их размещают на последующих листах по форме 2а вышеуказанного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ГОСТа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>.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3.1.4 Введение</w:t>
      </w:r>
      <w:r w:rsidR="00A26CDA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Во введении рассматривается актуальность работы, определяются цели и задачи ВКР, описываются методы и средства решения поставленных задач.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3.1.5 Разделы основной части</w:t>
      </w:r>
      <w:r w:rsidR="00A26CDA">
        <w:rPr>
          <w:rFonts w:ascii="Times New Roman" w:hAnsi="Times New Roman" w:cs="Times New Roman"/>
          <w:sz w:val="28"/>
          <w:szCs w:val="28"/>
        </w:rPr>
        <w:t>.</w:t>
      </w:r>
    </w:p>
    <w:p w:rsidR="00D46C29" w:rsidRPr="001B11A4" w:rsidRDefault="00D46C29" w:rsidP="00A26CD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Конструкторско-технологическая часть</w:t>
      </w:r>
    </w:p>
    <w:p w:rsidR="00D46C29" w:rsidRPr="001B11A4" w:rsidRDefault="00D46C29" w:rsidP="00A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технологической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Общая характеристика проектируемого участка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технологического процесса для изготовления детали-представителя № 1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Конструирование и расчет элементов технологической оснастки для изготовления детали-представителя № 1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- Разработка технологического процесса для изготовления детали-представителя № 2 (при необходимости, по согласованию с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руково-дителем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- Конструирование и расчет элементов технологической оснастки для изготовления детали-представителя № 2 (при необходимости, по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со-гласованию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с руководителем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Выбор (проектирование) средств автоматизации и механизации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основных параметров участка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Патентно-информационные или теоретические и экспериментальные исследования (при необходимости, по согласованию с руководителем ВКР)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Типовая графическая часть технологического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общих видов оснастки (1-2 листа);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штампа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(базовой и разработанной технологий или возможных вариантов технологических процессов -1 лист;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результатов анализа литературных и патентно-технических источников;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Результаты результатов исследования особенностей технологического процесса (1-2 листа)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– 6 листов.</w:t>
      </w:r>
    </w:p>
    <w:p w:rsidR="00D46C29" w:rsidRPr="001B11A4" w:rsidRDefault="00D46C29" w:rsidP="00A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конструкторской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Назначение и область применения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Описание работы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Описание конструкции основных узлов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Расчетная часть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Патентно-информационные или теоретические и экспериментальные исследования (при необходимости, по согласованию с руководителем ВКР)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Типовая графическая часть конструкторского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Общий вид машины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Принципиальная схема машины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основных узлов машины (2-3 листа; при необходимости большее или меньшее количество,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одного из узлов машины (1лист);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патентного поиска или результаты анализа теоретических или экспериментальных данных (при необходимости,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(1 лист базовой и разработанной технологий или возможных вариантов технологических процессов (при необходимости,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технико-экономических показателей (при необходимости, по согласованию с руководителем ВКР).</w:t>
      </w:r>
    </w:p>
    <w:p w:rsidR="00D46C29" w:rsidRPr="001B11A4" w:rsidRDefault="00D46C29" w:rsidP="00AD1B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5 - 6 листов.</w:t>
      </w:r>
    </w:p>
    <w:p w:rsidR="00D46C29" w:rsidRPr="001B11A4" w:rsidRDefault="00D46C29" w:rsidP="00AD1B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научно-исследовательской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Анализ способов получения изделий типовой конфигурации и постановка задачи исследования (Обзор литературных и патентно-технических источников)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технологического процесса изготовления детали-представителя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 Конструирование и расчет элементов технологической оснастки для изготовления детали-представителя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Научно-исследовательская часть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Обоснование метода теоретического анализа разработанного технологического процесса и параметров его математического моделирования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-Разработка методики исследования технологического процесса (по согласованию с руководителем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- Проведение исследования технологического процесса и анализ полученных результатов</w:t>
      </w:r>
    </w:p>
    <w:p w:rsidR="00D46C29" w:rsidRPr="001B11A4" w:rsidRDefault="00D46C29" w:rsidP="00605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Типовая графическая часть научно-исследовательского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общих видов оснастки (1-2 листа);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штампа (1 лист);</w:t>
      </w:r>
    </w:p>
    <w:p w:rsidR="00F36AFB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(базовой и разработанной технологий или возможных вариантов технологических процессов -1 лист;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результатов анализа литературных и патентно-технических источников;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Результаты результатов исследования особенностей технологического процесса (1-2 листа)</w:t>
      </w:r>
      <w:r w:rsidR="0060598D">
        <w:rPr>
          <w:rFonts w:ascii="Times New Roman" w:hAnsi="Times New Roman" w:cs="Times New Roman"/>
          <w:sz w:val="28"/>
          <w:szCs w:val="28"/>
        </w:rPr>
        <w:t>.</w:t>
      </w:r>
    </w:p>
    <w:p w:rsidR="00D46C29" w:rsidRPr="001B11A4" w:rsidRDefault="00D46C29" w:rsidP="00605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– 6 листов.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При разработке подразделов основной части ВКР, необходимо учесть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:.</w:t>
      </w:r>
      <w:proofErr w:type="gramEnd"/>
    </w:p>
    <w:p w:rsidR="00D46C29" w:rsidRPr="001B11A4" w:rsidRDefault="00D46C29" w:rsidP="007D25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ВКР с развитой технологической частью.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подразделе «Общая характеристика проектируемого участка» необходимо указать назначение и характеристику проектируемого участка. Провести анализ программы участка,  номенклатуры деталей, формы и массы деталей.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Если номенклатура значительная, то достаточно перечислить до 25 наименований деталей и выбрать до двух детале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представителей, которые и будут характеризовать всю номенклатуру выпуска участка. Можно выбрать и обосновать тип производства в проектируемом участке – массовое, крупносерийное, мелкосерийное.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Общую структуру подразделов «Разработка технологического процесса для изготовления детали-представителя» и «Конструирование и расчет элементов технологической оснастки для изготовления детали-представителя» можно описать согласно следующей укрупнённой схеме: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- чертеж детали с техническими условиями на её изготовление и марки материала (помещается в начале каждого расчета технологического процесса);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анализ технологичности детали и выбор возможных вариантов ее изготовления;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размеров получаемой штамповки (поковки): назначение припусков, допусков, напусков и т.д.);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назначение температурно-скоростного режима обработки и расчет горячей поковки (при необходимости);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размеров заготовки, методов и способов её получения и раскроя металла;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геометрической формы и технологических параметров переходов;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выбор оборудования;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конструирование технологической оснастки;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организация рабочих мест;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определение штучной (штучно-калькуляционной) нормы времени и нормы выработки;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определение технологической себестоимости.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Подробные рекомендации по оформлению и расчетам технологических процессов приведены  в методических указаниях к курсовым проектам по холодной  и горячей штамповке. В проекте могут быть приведены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расеты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технологического процесса с использованием элементов САПР, например, при раскрое металла  и других процессов. Заканчиваться расчеты могут приложением карт технологического процесса (маршрутная технология).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пояснительной записке необходимо: обосновать выбор типа штампов, описать принцип их работы и дать схемы штампов, которые не отражены в графической части ВКР. Привести: расчет закрытой высоты применяемых штампов, если необходимо, центр давления штампа; потребный ход оборудования и др.; привести расчеты, связанные с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обоснованием работоспособности и надежности предложенных конструкций, т.е. проверочные расчеты плит, инструмента, колонок и др.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Большую помощь при конструировании и вычерчивании штампов для листовой штамповки оказывают атласы схем оснастки, нормали на детали и узлы штампов, ГОСТ 2.424-80 ЕСКД. «Правила выполнения чертежей штампов», а также стандарты на отдельные детали: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Плиты  - ГОСТ 13110-75…13116-75, 14677-80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Пуансоны   - ГОСТ 16621-80…16635-80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Матрицы    - ГОСТ 16637-80…16647-80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Колонки     - ГОСТ 13118-75…13119-75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Втулки        - ГОСТ 13120-75…13122-75, 15846-70, 21886-76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Державки   - ГОСТ 16648-80…16665-80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Хвостики    - ГОСТ 16715-71…18765-80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Прижимы   - ГОСТ 18758-80…18765-80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Фиксаторы - ГОСТ 18769-80…1877180,18773-80,18775-80,18776-80.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При конструировании и вычерчивании штампов для горячей объемной штамповки следует руководствоваться методическими указаниями к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выпол-нению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выпускной квалификационной работы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атласом схем и типовых конструкций штампов ], нормалями МН 4609 на изготовление вставок для кривошипных горячештамповочных прессов, нормалями МН4810 и МН 4811 на размеры колонок и втулок.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Выбор основных параметров горизонтально-ковочных машин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необхо-димо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производить по ГОСТ 7023-89, а блоков предназначенных для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уста-новки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на паровоздушных молотах по ГОСТ 7024-76. Размеры элементов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ис-пользуемых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при креплении штампов определяются по ГОСТ 6039-82.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Под-кладные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плиты для молотовых штампов следует выбирать по ГОСТ 13991-68.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«Расчет основных параметров участка» проекта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необхо-димо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провести расчеты, связанные с определением количества основного оборудования и численности основных рабочих, для этого определяется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го-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довая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производственная программа выпуска продукции на проектируемом участке. В этом подразделе определяется общая площадь участка и его основные строительные характеристики. Обязательно приводится рисунок поперечного разреза участка, на котором показаны все основные строительные и технологические размеры. Планировка оборудования на участке [21-24] выносится в отдельный лист графической части. Лист «Планировка участка» включает в себя: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планировку расположения основного, вспомогательного оборудования и подъемно-транспортных средств (мостовые краны, транспортные тележки), мест отдыха, складирования заготовок и готовых изделий и др. (масштаб 1:100);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место расположения проектируемого участка на плане цеха (масштаб 1:1000).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На планировке участка необходимо показать пунктирными линиями и указать: ширину главных проходов и проездов; шаг колонн; ширину и длину пролета участка; грузоподъемность всех подъемно-транспортных средств. Всё основное оборудование должно быть пронумеровано и иметь свой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соб-ственный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>, не повторяющийся порядковый номер.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Шаг колонн выбирается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6м (для крайних колонн) и 12м (для центральных колонн), ширина пролетов - 18, 24, 30м и т.д.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План цеха должен быть составлен из одной или нескольких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унифициро-ванных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тепловых секций (УТС). Для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кузнечн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штамповочных цехов УТС предусматривают основную ширину пролета 24м. Основные УТС имеют размеры 144×72м (6 пролетов по 72 метра длиной каждый) или 192×72м. (8 пролетов по 72 метра длиной каждый). Нумерация разбивочных осей производится из левого нижнего угла плана цеха. Поперечные разбивочные оси нумеруются цифрой (например, 1, 2 и т.д.). Продольные разбивочные оси нумеруются буквой и цифрой (например А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>, А2, … Б1, Б2 и т.д.).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ВКР с развитой конструкторской частью.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В подразделе «Назначение и область применения машины» описывается назначение и область применения машины. Назначение и область применения машины должны соответствовать описанным в стандарте на заданный вид универсального оборудования. Для специальной машины – они должны соответствовать её техническим возможностям. Здесь приводится техническая характеристика разрабатываемого объекта, которая сводится в таблицу основных параметров машины.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 xml:space="preserve">Наименование основных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парамет-ров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должно соответствовать названиям, приведенным в стандартах на основные параметры и размеры для рассматриваемого типа машины.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При разработке нового или модернизации отельного узла машины особое внимание уделяется описанию его назначения и необходимости проведения проектно-конструкторских работ.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подразделе «Описание работы машины» описывается её работа по принципиальной схеме машины.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«Описание конструкции основных узлов машины» описывают их конструктивное исполнение, особенности сборки и разборки, нормы точности, а также проверки работоспособности их работы. При необходимости этот подраздел может быть дополнен описанием решений, которые обеспечивают безопасные условия эксплуатации оборудования. Они должны соответствовать ГОСТ 12.2.017-93 «Оборудование кузнечно-штамповочное. Общие требования безопасности». При разработке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но-вого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или модернизации отельного узла машины особое внимание уделяется именно его описанию, все остальные узлы описываются по необходимости.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Подраздел «Расчетная часть» должен обязательно содержать расчеты всех основных параметров и узлов машины. Большую помощь при этом окажут рекомендации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>риведенные в специальных источниках.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Перечень минимального количества расчетов, которые зависят от типа проектируемой машины, приведен в источнике. Обычно этот перечень расширяется и согласовывается с руководителем ВКР.5.3 ВКР с развитой научно-исследовательской частью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«Анализ способов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изделий типовой конфигурации и постановка задачи исследования (Обзор литературных и патентно-технических источников)»  необходимо привести критический обзор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опубли-кованных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в сборниках статей вузов, периодической отечественной и зарубежной литературе результатов исследований особенностей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рассматривае-мого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технологического процесса и оснастки для получения заданного изделия.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 результатам анализа опубликованных данных необходимо определить научный и технический уровень состояния вопроса, определить задачи предстоящего исследования и его границы.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Конструкторско-технологическая часть работы выполняется также, как и в работе  с развитой технологической частью (см. раздел 5.1), за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исключе-нием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 проектирования технологического участка, но в ней обязательно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при-водится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схема организации рабочего места.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научно-исследовательской части работы обосновывается метод теоретического анализа разработанного технологического процесса, приводится методика проведения исследования, обосновываются границы и условия физического или математического моделирования разработанного технологического процесса. При математическом моделировании рассматриваемого процесса целесообразно использовать метод математического планирования эксперимента.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Результаты полученных исследований необходимо оформить в виде таблиц, графиков, проанализировать степень влияния основных факторов на рассматриваемый процесс, выявить  оптимальные условие его реализации. Полученные данные следует сравнить с результатами других авторов, приведенных в  разделе 1.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3.1.6 Заключение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Заключение должно содержать краткие выводы; оценку результатов решений, принятых в работе, и соответствия полученных результатов заданию.</w:t>
      </w:r>
    </w:p>
    <w:p w:rsidR="00D46C29" w:rsidRPr="001B11A4" w:rsidRDefault="00D46C29" w:rsidP="007A79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3.1.7 Список использованных источников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Список должен содержать сведения об источниках (в том числе и интернет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 xml:space="preserve">ресурсах), использованных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при выполнении ВКР. Список составляется в соответствии с последовательностью сносок по тексту. Каждый источник упоминается в списке один раз.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При выполнении этого раздела следует руководствоваться ГОСТ 7.1-2003 «Библиографическое описание. Общие требования и правила составления».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3.1.8 Ведомость выпускной квалификационной работы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Ведомость ВКР выполняется на специальных бланках формата А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в соответствии с ГОСТ 2.106. Она включает в себя перечень всех документов, вновь разработанных, а также примененных из другой документации.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Запись документации в ведомости производится по разделам в следующей последовательности: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общая;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по сборочным единицам;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по деталям;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Прочие документы.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Каждый раздел должен состоять из подразделов: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Вновь разработанная;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Примененная.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раздел «Прочие документы» записывается иллюстративный материал, оформленный в виде плакатов, планшетов, макетов.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3.1.9 Приложения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Материал, дополняющий текст пояснительной записки ВКР, а также раскрывающий специфику её выполнения, размещается в разделе «Приложения».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Пояснительная записка представляется в печатном виде, сшитой в виде книги с твердым переплетом. Оформление текста пояснительной записки производится в соответствии со стандартом ДГТУ «Правила оформления и требования к содержанию курсовых проектов (работ) и выпускных квалификационных работ», введенного в действие приказом по ДГТУ от 30 декабря 2015 года.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Объем пояснительной записки составляет 60-70 страниц машинописного текста.</w:t>
      </w:r>
    </w:p>
    <w:p w:rsidR="00D46C29" w:rsidRPr="001B11A4" w:rsidRDefault="00D46C29" w:rsidP="007A79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4 ОРГАНИЗАЦИЯ ВЫПОЛНЕНИЯ И ЗАЩИТЫ ВКР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ВКР выполняется в соответствии с утвержденным на кафедре графиком, в котором предусматриваются регулярные консультации с руководителем работы, консультантами по экономическому обоснованию, безопасности и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Выполненная в полном объеме работа подписывается консультантами по отдельным разделам, руководителем ВКР и предоставляется на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нормоконтроль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и проверку на заимствования (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). После устранения замечаний пояснительная записка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переплетается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 работа в полном объеме представляется на утверждение заведующему кафедрой.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Отзыв руководителя должен быть представлен заведующему кафедрой не позднее, чем за три дня до защиты.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Очередность защиты определяется графиком, утвержденным заведующим кафедрой. Защита работы проводится в форме доклада с презентацией.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Доклад должен кратко и четко отражать все содержание ВКР. Структура доклада аналогична структуре ВКР. В начале доклада обосновывается актуальность и цель работы, формулируются задачи. Затем излагается технология изготовления детали-представителя, обоснование принятых решений по технологической разметке чертежа детали, выбора материалов и технологического оборудования. Приводятся принятые решения по организации производства, результаты анализа и расчетов по безопасности и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технологического процесса и экономическому обоснованию работы. Выводы по работе должны быть краткими и однозначными.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Во время защиты зачитываются отзыв руководителя работы.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После проведения защиты члены Государственной аттестационной комиссии на закрытом совещании обсуждают результаты и открытым голосованием принимают решение об оценке по защите ВКР и присвоении степени бакалавра.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 xml:space="preserve">Выпускная квалификационная работа </w:t>
      </w:r>
      <w:r w:rsidR="00F33247" w:rsidRPr="001B11A4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F33247">
        <w:rPr>
          <w:rFonts w:ascii="Times New Roman" w:hAnsi="Times New Roman" w:cs="Times New Roman"/>
          <w:sz w:val="28"/>
          <w:szCs w:val="28"/>
        </w:rPr>
        <w:t>(</w:t>
      </w:r>
      <w:r w:rsidR="00F33247" w:rsidRPr="001B11A4">
        <w:rPr>
          <w:rFonts w:ascii="Times New Roman" w:hAnsi="Times New Roman" w:cs="Times New Roman"/>
          <w:sz w:val="28"/>
          <w:szCs w:val="28"/>
        </w:rPr>
        <w:t>на бумажном и электронном носителях</w:t>
      </w:r>
      <w:r w:rsidR="00F33247">
        <w:rPr>
          <w:rFonts w:ascii="Times New Roman" w:hAnsi="Times New Roman" w:cs="Times New Roman"/>
          <w:sz w:val="28"/>
          <w:szCs w:val="28"/>
        </w:rPr>
        <w:t xml:space="preserve">) </w:t>
      </w:r>
      <w:r w:rsidRPr="001B11A4">
        <w:rPr>
          <w:rFonts w:ascii="Times New Roman" w:hAnsi="Times New Roman" w:cs="Times New Roman"/>
          <w:sz w:val="28"/>
          <w:szCs w:val="28"/>
        </w:rPr>
        <w:t>сдается в архив.</w:t>
      </w:r>
      <w:proofErr w:type="gramEnd"/>
    </w:p>
    <w:sectPr w:rsidR="00D46C29" w:rsidRPr="001B11A4" w:rsidSect="00D57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AFB"/>
    <w:rsid w:val="0001584A"/>
    <w:rsid w:val="00042632"/>
    <w:rsid w:val="00055C49"/>
    <w:rsid w:val="00070E61"/>
    <w:rsid w:val="00076E2F"/>
    <w:rsid w:val="000A37DA"/>
    <w:rsid w:val="00103DEC"/>
    <w:rsid w:val="001139C9"/>
    <w:rsid w:val="001139E1"/>
    <w:rsid w:val="00122592"/>
    <w:rsid w:val="001A4C13"/>
    <w:rsid w:val="001A64E3"/>
    <w:rsid w:val="001B11A4"/>
    <w:rsid w:val="001E6B7F"/>
    <w:rsid w:val="001F70B3"/>
    <w:rsid w:val="002254BB"/>
    <w:rsid w:val="00232863"/>
    <w:rsid w:val="00236C30"/>
    <w:rsid w:val="002432F6"/>
    <w:rsid w:val="00243470"/>
    <w:rsid w:val="002C5F5E"/>
    <w:rsid w:val="002E3C4C"/>
    <w:rsid w:val="003100DA"/>
    <w:rsid w:val="00327CD8"/>
    <w:rsid w:val="003669DC"/>
    <w:rsid w:val="003747CB"/>
    <w:rsid w:val="003923F9"/>
    <w:rsid w:val="003A7870"/>
    <w:rsid w:val="003B15D8"/>
    <w:rsid w:val="003C5709"/>
    <w:rsid w:val="003F028B"/>
    <w:rsid w:val="00404C9D"/>
    <w:rsid w:val="00420A62"/>
    <w:rsid w:val="00425046"/>
    <w:rsid w:val="00435373"/>
    <w:rsid w:val="00454190"/>
    <w:rsid w:val="00477828"/>
    <w:rsid w:val="004A17C5"/>
    <w:rsid w:val="004B6AC4"/>
    <w:rsid w:val="004D408B"/>
    <w:rsid w:val="004D4B9A"/>
    <w:rsid w:val="004F00B4"/>
    <w:rsid w:val="00502361"/>
    <w:rsid w:val="00523723"/>
    <w:rsid w:val="00552752"/>
    <w:rsid w:val="005804CB"/>
    <w:rsid w:val="005925BE"/>
    <w:rsid w:val="00595FEC"/>
    <w:rsid w:val="005B7030"/>
    <w:rsid w:val="0060598D"/>
    <w:rsid w:val="00606EAF"/>
    <w:rsid w:val="00644AA5"/>
    <w:rsid w:val="0066109C"/>
    <w:rsid w:val="00687660"/>
    <w:rsid w:val="006940B1"/>
    <w:rsid w:val="00701971"/>
    <w:rsid w:val="00703020"/>
    <w:rsid w:val="00734391"/>
    <w:rsid w:val="007A02D6"/>
    <w:rsid w:val="007A7970"/>
    <w:rsid w:val="007C700C"/>
    <w:rsid w:val="007D2505"/>
    <w:rsid w:val="00851CCA"/>
    <w:rsid w:val="008B3BC4"/>
    <w:rsid w:val="008D2225"/>
    <w:rsid w:val="008D7739"/>
    <w:rsid w:val="008E00EB"/>
    <w:rsid w:val="008F4126"/>
    <w:rsid w:val="008F73C0"/>
    <w:rsid w:val="0091463C"/>
    <w:rsid w:val="0091684C"/>
    <w:rsid w:val="0097022B"/>
    <w:rsid w:val="009836B7"/>
    <w:rsid w:val="009838F3"/>
    <w:rsid w:val="009F04C3"/>
    <w:rsid w:val="009F5736"/>
    <w:rsid w:val="00A045B3"/>
    <w:rsid w:val="00A12D44"/>
    <w:rsid w:val="00A26CDA"/>
    <w:rsid w:val="00A35924"/>
    <w:rsid w:val="00A53D00"/>
    <w:rsid w:val="00A64F16"/>
    <w:rsid w:val="00AB4F02"/>
    <w:rsid w:val="00AD1BE3"/>
    <w:rsid w:val="00AD22B8"/>
    <w:rsid w:val="00AD2E14"/>
    <w:rsid w:val="00AE4CFC"/>
    <w:rsid w:val="00C934A0"/>
    <w:rsid w:val="00D13885"/>
    <w:rsid w:val="00D15877"/>
    <w:rsid w:val="00D46A92"/>
    <w:rsid w:val="00D46C29"/>
    <w:rsid w:val="00D57FFD"/>
    <w:rsid w:val="00D733E6"/>
    <w:rsid w:val="00DA7B27"/>
    <w:rsid w:val="00DF579F"/>
    <w:rsid w:val="00E12CCA"/>
    <w:rsid w:val="00E40B42"/>
    <w:rsid w:val="00E43282"/>
    <w:rsid w:val="00E84F00"/>
    <w:rsid w:val="00EC69AA"/>
    <w:rsid w:val="00EE2903"/>
    <w:rsid w:val="00EE6418"/>
    <w:rsid w:val="00F0673E"/>
    <w:rsid w:val="00F33247"/>
    <w:rsid w:val="00F36AFB"/>
    <w:rsid w:val="00F52128"/>
    <w:rsid w:val="00FB1783"/>
    <w:rsid w:val="00FB4179"/>
    <w:rsid w:val="00FC63F2"/>
    <w:rsid w:val="00FE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2019-06-14T05:37:00Z</dcterms:created>
  <dcterms:modified xsi:type="dcterms:W3CDTF">2019-06-14T07:31:00Z</dcterms:modified>
</cp:coreProperties>
</file>